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811E" w14:textId="77777777" w:rsidR="005F368B" w:rsidRPr="00C04A59" w:rsidRDefault="005F368B" w:rsidP="008911A8">
      <w:pPr>
        <w:jc w:val="center"/>
        <w:rPr>
          <w:rFonts w:ascii="Tahoma" w:hAnsi="Tahoma" w:cs="Tahoma"/>
          <w:b/>
          <w:sz w:val="40"/>
          <w:szCs w:val="40"/>
        </w:rPr>
      </w:pPr>
      <w:r w:rsidRPr="00C04A59">
        <w:rPr>
          <w:rFonts w:ascii="Tahoma" w:hAnsi="Tahoma" w:cs="Tahoma"/>
          <w:b/>
          <w:sz w:val="40"/>
          <w:szCs w:val="40"/>
        </w:rPr>
        <w:t>Bilgi Güvenliği Politikası</w:t>
      </w:r>
    </w:p>
    <w:p w14:paraId="41E06C3E" w14:textId="2D66CC87" w:rsidR="00270BA4" w:rsidRPr="00270BA4" w:rsidRDefault="005F368B" w:rsidP="00270BA4">
      <w:pPr>
        <w:pStyle w:val="ListeParagraf"/>
        <w:spacing w:line="252" w:lineRule="auto"/>
        <w:jc w:val="center"/>
        <w:rPr>
          <w:rStyle w:val="Gl"/>
          <w:b w:val="0"/>
          <w:bCs w:val="0"/>
          <w:sz w:val="24"/>
          <w:szCs w:val="24"/>
        </w:rPr>
      </w:pPr>
      <w:r w:rsidRPr="00C04A59">
        <w:rPr>
          <w:rStyle w:val="Gl"/>
          <w:rFonts w:ascii="Tahoma" w:hAnsi="Tahoma" w:cs="Tahoma"/>
          <w:b w:val="0"/>
        </w:rPr>
        <w:t>Firmamız “</w:t>
      </w:r>
      <w:r w:rsidR="00552DF7">
        <w:rPr>
          <w:rFonts w:ascii="Tahoma" w:hAnsi="Tahoma" w:cs="Tahoma"/>
          <w:sz w:val="24"/>
          <w:szCs w:val="24"/>
        </w:rPr>
        <w:t xml:space="preserve">HABERLEŞME VE GÜVENLİK YAZILIMLARI , BİLGİ GÜVENLİĞİ VE KİMLİK DOĞRULAMA ÇÖZÜMLERİ </w:t>
      </w:r>
      <w:r w:rsidRPr="00C04A59">
        <w:rPr>
          <w:rStyle w:val="Gl"/>
          <w:rFonts w:ascii="Tahoma" w:hAnsi="Tahoma" w:cs="Tahoma"/>
          <w:b w:val="0"/>
        </w:rPr>
        <w:t xml:space="preserve">” </w:t>
      </w:r>
    </w:p>
    <w:p w14:paraId="3D972DCC" w14:textId="7B99445C" w:rsidR="005F368B" w:rsidRPr="00C04A59" w:rsidRDefault="005F368B" w:rsidP="00270BA4">
      <w:pPr>
        <w:shd w:val="clear" w:color="auto" w:fill="FFFFFF"/>
        <w:spacing w:after="270" w:line="300" w:lineRule="atLeast"/>
        <w:jc w:val="both"/>
        <w:rPr>
          <w:rStyle w:val="Gl"/>
          <w:rFonts w:ascii="Tahoma" w:eastAsia="Times New Roman" w:hAnsi="Tahoma" w:cs="Tahoma"/>
          <w:b w:val="0"/>
          <w:bCs w:val="0"/>
          <w:lang w:eastAsia="tr-TR"/>
        </w:rPr>
      </w:pPr>
      <w:r w:rsidRPr="00C04A59">
        <w:rPr>
          <w:rStyle w:val="Gl"/>
          <w:rFonts w:ascii="Tahoma" w:hAnsi="Tahoma" w:cs="Tahoma"/>
          <w:b w:val="0"/>
        </w:rPr>
        <w:t>alanında hizmet vermektedir. Firmamız gizlilik,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ile birlikte gerekli finansmanda sağlanacaktır. İş sürekliliği ve acil durum planları, veri yedekleme prosedürleri, virüslerden ve bilgisayar korsanlarından sakınma, erişim kontrol sistemleri ve bilgi güvenliği ihlal bildirimi temel faaliyetlerimizin temel taşlarını oluşturacaktır. Yapılan risk değerlendirmeleri sonucunda elde edilen açıklıklar ve tehditler bertaraf edilerek müşteri ve personelimizin bilgilerine güvenli erişim sağlanacaktır.</w:t>
      </w:r>
    </w:p>
    <w:p w14:paraId="6BC4B30A" w14:textId="77777777"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Ayrıca risk değerlendirmeleri sonucunda amaçlarımızı belirleyip bu amaçlarım başarılması için gerekli olan kaynaklar ve şartlar sağlanacaktır.</w:t>
      </w:r>
    </w:p>
    <w:p w14:paraId="74156EDB" w14:textId="77777777"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Bu politikayı gerçekleştirmek için başta çalışanlarımızın Bilgi Güvenliği Yönetim Sistemi şartlarını</w:t>
      </w:r>
      <w:r w:rsidR="00DF394A" w:rsidRPr="00C04A59">
        <w:rPr>
          <w:rStyle w:val="Gl"/>
          <w:rFonts w:ascii="Tahoma" w:hAnsi="Tahoma" w:cs="Tahoma"/>
          <w:b w:val="0"/>
        </w:rPr>
        <w:t xml:space="preserve"> </w:t>
      </w:r>
      <w:r w:rsidRPr="00C04A59">
        <w:rPr>
          <w:rStyle w:val="Gl"/>
          <w:rFonts w:ascii="Tahoma" w:hAnsi="Tahoma" w:cs="Tahoma"/>
          <w:b w:val="0"/>
        </w:rPr>
        <w:t>çalışma biçimi haline getirmelerini beklemekteyiz. Tüm personel ve belirli üçüncü tarafların Bilgi Güvenliği Yönetim Sistemi ile ilgili uygun eğitimleri alması sağlanacaktır.</w:t>
      </w:r>
    </w:p>
    <w:p w14:paraId="754ABADF" w14:textId="77777777"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ile ilgili uygulanabilir şartlar ve bu şartların getirdiği fırsatlar ve gereklilikler yerine getirilecek ve bu şartlar sürekli iyileştirilecektir. Ayrıca firmamızın, personelimizin ve tüm ilgili tarafların bu sisteme adaptasyonu sağlanacaktır.</w:t>
      </w:r>
    </w:p>
    <w:p w14:paraId="4EEFEBD5" w14:textId="77777777" w:rsidR="005F368B"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Politikamız yılda bir kez ya da firmamızla ilgili önemli değişikliklerin olması durumunda uygunluğunu, doğruluğunu ve etkinliğini sağlamak için yönetim ve birim sorumlularının katılımıyla gözden geçirilmekte ve güncelliği sağlanmaktadır.</w:t>
      </w:r>
    </w:p>
    <w:p w14:paraId="653716BB" w14:textId="77777777" w:rsidR="00C04A59" w:rsidRPr="00C04A59" w:rsidRDefault="00C04A59" w:rsidP="00DF394A">
      <w:pPr>
        <w:shd w:val="clear" w:color="auto" w:fill="FFFFFF"/>
        <w:spacing w:after="270" w:line="300" w:lineRule="atLeast"/>
        <w:ind w:firstLine="567"/>
        <w:jc w:val="both"/>
        <w:rPr>
          <w:rStyle w:val="Gl"/>
          <w:rFonts w:ascii="Tahoma" w:hAnsi="Tahoma" w:cs="Tahoma"/>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4"/>
      </w:tblGrid>
      <w:tr w:rsidR="00C04A59" w14:paraId="2BD3FA00" w14:textId="77777777" w:rsidTr="00C04A59">
        <w:trPr>
          <w:trHeight w:val="1543"/>
        </w:trPr>
        <w:tc>
          <w:tcPr>
            <w:tcW w:w="8984" w:type="dxa"/>
          </w:tcPr>
          <w:p w14:paraId="0D0C4C33" w14:textId="77777777" w:rsidR="00C04A59" w:rsidRDefault="00C04A59" w:rsidP="005F368B">
            <w:pPr>
              <w:spacing w:line="360" w:lineRule="auto"/>
              <w:jc w:val="right"/>
              <w:rPr>
                <w:rStyle w:val="Gl"/>
                <w:rFonts w:ascii="Tahoma" w:hAnsi="Tahoma" w:cs="Tahoma"/>
                <w:b w:val="0"/>
              </w:rPr>
            </w:pPr>
          </w:p>
        </w:tc>
      </w:tr>
    </w:tbl>
    <w:p w14:paraId="7E2A91B0" w14:textId="77777777" w:rsidR="005F368B" w:rsidRPr="00C04A59" w:rsidRDefault="005F368B" w:rsidP="005F368B">
      <w:pPr>
        <w:spacing w:line="360" w:lineRule="auto"/>
        <w:jc w:val="right"/>
        <w:rPr>
          <w:rStyle w:val="Gl"/>
          <w:rFonts w:ascii="Tahoma" w:hAnsi="Tahoma" w:cs="Tahoma"/>
          <w:b w:val="0"/>
        </w:rPr>
      </w:pPr>
    </w:p>
    <w:p w14:paraId="4223F5EA" w14:textId="77777777" w:rsidR="008345E4" w:rsidRPr="00C04A59" w:rsidRDefault="008345E4" w:rsidP="00B56FFC">
      <w:pPr>
        <w:rPr>
          <w:rFonts w:ascii="Tahoma" w:hAnsi="Tahoma" w:cs="Tahoma"/>
        </w:rPr>
      </w:pPr>
    </w:p>
    <w:sectPr w:rsidR="008345E4" w:rsidRPr="00C04A59" w:rsidSect="009069C2">
      <w:headerReference w:type="default" r:id="rId7"/>
      <w:footerReference w:type="default" r:id="rId8"/>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F784" w14:textId="77777777" w:rsidR="005175AB" w:rsidRDefault="005175AB" w:rsidP="008345E4">
      <w:pPr>
        <w:spacing w:after="0" w:line="240" w:lineRule="auto"/>
      </w:pPr>
      <w:r>
        <w:separator/>
      </w:r>
    </w:p>
  </w:endnote>
  <w:endnote w:type="continuationSeparator" w:id="0">
    <w:p w14:paraId="7ADC5986" w14:textId="77777777" w:rsidR="005175AB" w:rsidRDefault="005175AB"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A02A" w14:textId="77777777" w:rsidR="008345E4" w:rsidRDefault="008345E4">
    <w:pPr>
      <w:pStyle w:val="AltBilgi"/>
      <w:rPr>
        <w:color w:val="595959" w:themeColor="text1" w:themeTint="A6"/>
        <w:sz w:val="18"/>
        <w:szCs w:val="18"/>
      </w:rPr>
    </w:pPr>
  </w:p>
  <w:p w14:paraId="47CF59ED" w14:textId="77777777" w:rsidR="008345E4" w:rsidRDefault="00834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BAD9" w14:textId="77777777" w:rsidR="005175AB" w:rsidRDefault="005175AB" w:rsidP="008345E4">
      <w:pPr>
        <w:spacing w:after="0" w:line="240" w:lineRule="auto"/>
      </w:pPr>
      <w:r>
        <w:separator/>
      </w:r>
    </w:p>
  </w:footnote>
  <w:footnote w:type="continuationSeparator" w:id="0">
    <w:p w14:paraId="37C3AE4B" w14:textId="77777777" w:rsidR="005175AB" w:rsidRDefault="005175AB" w:rsidP="0083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78"/>
      <w:gridCol w:w="1597"/>
      <w:gridCol w:w="1284"/>
    </w:tblGrid>
    <w:tr w:rsidR="008911A8" w14:paraId="3BAB8A02" w14:textId="77777777" w:rsidTr="008911A8">
      <w:trPr>
        <w:trHeight w:val="200"/>
        <w:jc w:val="center"/>
      </w:trPr>
      <w:tc>
        <w:tcPr>
          <w:tcW w:w="2436" w:type="dxa"/>
          <w:vMerge w:val="restart"/>
          <w:shd w:val="clear" w:color="auto" w:fill="auto"/>
          <w:vAlign w:val="center"/>
        </w:tcPr>
        <w:p w14:paraId="28C58635" w14:textId="4B0BD9C3" w:rsidR="008911A8" w:rsidRPr="00904BE9" w:rsidRDefault="00552DF7" w:rsidP="008911A8">
          <w:pPr>
            <w:jc w:val="center"/>
            <w:rPr>
              <w:rFonts w:ascii="Calibri" w:eastAsia="Calibri" w:hAnsi="Calibri"/>
              <w:b/>
              <w:color w:val="000000"/>
              <w:sz w:val="32"/>
              <w:szCs w:val="32"/>
            </w:rPr>
          </w:pPr>
          <w:r>
            <w:rPr>
              <w:noProof/>
            </w:rPr>
            <w:drawing>
              <wp:inline distT="0" distB="0" distL="0" distR="0" wp14:anchorId="20ADDDB7" wp14:editId="2D1CCB22">
                <wp:extent cx="1228725" cy="952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tc>
      <w:tc>
        <w:tcPr>
          <w:tcW w:w="4570" w:type="dxa"/>
          <w:vMerge w:val="restart"/>
          <w:shd w:val="clear" w:color="auto" w:fill="auto"/>
          <w:vAlign w:val="center"/>
        </w:tcPr>
        <w:p w14:paraId="3CBA7665" w14:textId="77777777" w:rsidR="008911A8"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 xml:space="preserve">BİLGİ GÜVENLİĞİ </w:t>
          </w:r>
        </w:p>
        <w:p w14:paraId="585CE40C" w14:textId="77777777" w:rsidR="008911A8" w:rsidRPr="00904BE9"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POLİTİKASI</w:t>
          </w:r>
        </w:p>
      </w:tc>
      <w:tc>
        <w:tcPr>
          <w:tcW w:w="1527" w:type="dxa"/>
          <w:shd w:val="clear" w:color="auto" w:fill="auto"/>
        </w:tcPr>
        <w:p w14:paraId="7EA574A6" w14:textId="77777777"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228" w:type="dxa"/>
          <w:shd w:val="clear" w:color="auto" w:fill="auto"/>
        </w:tcPr>
        <w:p w14:paraId="2C7911C5" w14:textId="77777777"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P</w:t>
          </w:r>
          <w:r>
            <w:rPr>
              <w:rFonts w:ascii="Calibri" w:eastAsia="Calibri" w:hAnsi="Calibri"/>
              <w:b/>
              <w:color w:val="000000"/>
              <w:sz w:val="20"/>
              <w:szCs w:val="20"/>
            </w:rPr>
            <w:t>OL</w:t>
          </w:r>
          <w:r w:rsidRPr="00904BE9">
            <w:rPr>
              <w:rFonts w:ascii="Calibri" w:eastAsia="Calibri" w:hAnsi="Calibri"/>
              <w:b/>
              <w:color w:val="000000"/>
              <w:sz w:val="20"/>
              <w:szCs w:val="20"/>
            </w:rPr>
            <w:t>.01</w:t>
          </w:r>
        </w:p>
      </w:tc>
    </w:tr>
    <w:tr w:rsidR="008911A8" w14:paraId="6030F447" w14:textId="77777777" w:rsidTr="008911A8">
      <w:trPr>
        <w:trHeight w:val="216"/>
        <w:jc w:val="center"/>
      </w:trPr>
      <w:tc>
        <w:tcPr>
          <w:tcW w:w="2436" w:type="dxa"/>
          <w:vMerge/>
          <w:shd w:val="clear" w:color="auto" w:fill="auto"/>
        </w:tcPr>
        <w:p w14:paraId="3EDA4798" w14:textId="77777777" w:rsidR="008911A8" w:rsidRPr="00904BE9" w:rsidRDefault="008911A8" w:rsidP="008911A8">
          <w:pPr>
            <w:rPr>
              <w:rFonts w:ascii="Calibri" w:eastAsia="Calibri" w:hAnsi="Calibri"/>
              <w:color w:val="000000"/>
              <w:sz w:val="20"/>
              <w:szCs w:val="20"/>
            </w:rPr>
          </w:pPr>
        </w:p>
      </w:tc>
      <w:tc>
        <w:tcPr>
          <w:tcW w:w="4570" w:type="dxa"/>
          <w:vMerge/>
          <w:shd w:val="clear" w:color="auto" w:fill="auto"/>
        </w:tcPr>
        <w:p w14:paraId="56F95607" w14:textId="77777777" w:rsidR="008911A8" w:rsidRPr="00904BE9" w:rsidRDefault="008911A8" w:rsidP="008911A8">
          <w:pPr>
            <w:rPr>
              <w:rFonts w:ascii="Calibri" w:eastAsia="Calibri" w:hAnsi="Calibri"/>
              <w:color w:val="000000"/>
              <w:sz w:val="20"/>
              <w:szCs w:val="20"/>
            </w:rPr>
          </w:pPr>
        </w:p>
      </w:tc>
      <w:tc>
        <w:tcPr>
          <w:tcW w:w="1527" w:type="dxa"/>
          <w:shd w:val="clear" w:color="auto" w:fill="auto"/>
        </w:tcPr>
        <w:p w14:paraId="36663325" w14:textId="77777777" w:rsidR="008911A8" w:rsidRPr="00904BE9" w:rsidRDefault="008911A8" w:rsidP="008911A8">
          <w:pPr>
            <w:rPr>
              <w:rFonts w:ascii="Calibri" w:eastAsia="Calibri" w:hAnsi="Calibri"/>
              <w:color w:val="000000"/>
              <w:sz w:val="20"/>
              <w:szCs w:val="20"/>
            </w:rPr>
          </w:pPr>
          <w:r>
            <w:rPr>
              <w:rFonts w:ascii="Calibri" w:eastAsia="Calibri" w:hAnsi="Calibri"/>
              <w:color w:val="000000"/>
              <w:sz w:val="20"/>
              <w:szCs w:val="20"/>
            </w:rPr>
            <w:t>Yayım Tarihi</w:t>
          </w:r>
        </w:p>
      </w:tc>
      <w:tc>
        <w:tcPr>
          <w:tcW w:w="1228" w:type="dxa"/>
          <w:shd w:val="clear" w:color="auto" w:fill="auto"/>
        </w:tcPr>
        <w:p w14:paraId="09C4DBCD" w14:textId="644964F4" w:rsidR="00270BA4" w:rsidRPr="00904BE9" w:rsidRDefault="00270BA4" w:rsidP="008911A8">
          <w:pPr>
            <w:rPr>
              <w:rFonts w:ascii="Calibri" w:eastAsia="Calibri" w:hAnsi="Calibri"/>
              <w:b/>
              <w:color w:val="000000"/>
              <w:sz w:val="20"/>
              <w:szCs w:val="20"/>
            </w:rPr>
          </w:pPr>
          <w:r>
            <w:rPr>
              <w:rFonts w:ascii="Calibri" w:eastAsia="Calibri" w:hAnsi="Calibri"/>
              <w:b/>
              <w:color w:val="000000"/>
              <w:sz w:val="20"/>
              <w:szCs w:val="20"/>
            </w:rPr>
            <w:t>06.01.2024</w:t>
          </w:r>
        </w:p>
      </w:tc>
    </w:tr>
    <w:tr w:rsidR="008911A8" w14:paraId="7B9B794B" w14:textId="77777777" w:rsidTr="008911A8">
      <w:trPr>
        <w:trHeight w:val="209"/>
        <w:jc w:val="center"/>
      </w:trPr>
      <w:tc>
        <w:tcPr>
          <w:tcW w:w="2436" w:type="dxa"/>
          <w:vMerge/>
          <w:shd w:val="clear" w:color="auto" w:fill="auto"/>
        </w:tcPr>
        <w:p w14:paraId="51183975" w14:textId="77777777" w:rsidR="008911A8" w:rsidRPr="00904BE9" w:rsidRDefault="008911A8" w:rsidP="008911A8">
          <w:pPr>
            <w:rPr>
              <w:rFonts w:ascii="Calibri" w:eastAsia="Calibri" w:hAnsi="Calibri"/>
              <w:color w:val="000000"/>
              <w:sz w:val="20"/>
              <w:szCs w:val="20"/>
            </w:rPr>
          </w:pPr>
        </w:p>
      </w:tc>
      <w:tc>
        <w:tcPr>
          <w:tcW w:w="4570" w:type="dxa"/>
          <w:vMerge/>
          <w:shd w:val="clear" w:color="auto" w:fill="auto"/>
        </w:tcPr>
        <w:p w14:paraId="29612C66" w14:textId="77777777" w:rsidR="008911A8" w:rsidRPr="00904BE9" w:rsidRDefault="008911A8" w:rsidP="008911A8">
          <w:pPr>
            <w:rPr>
              <w:rFonts w:ascii="Calibri" w:eastAsia="Calibri" w:hAnsi="Calibri"/>
              <w:color w:val="000000"/>
              <w:sz w:val="20"/>
              <w:szCs w:val="20"/>
            </w:rPr>
          </w:pPr>
        </w:p>
      </w:tc>
      <w:tc>
        <w:tcPr>
          <w:tcW w:w="1527" w:type="dxa"/>
          <w:shd w:val="clear" w:color="auto" w:fill="auto"/>
        </w:tcPr>
        <w:p w14:paraId="0FF1184E" w14:textId="77777777"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No</w:t>
          </w:r>
        </w:p>
      </w:tc>
      <w:tc>
        <w:tcPr>
          <w:tcW w:w="1228" w:type="dxa"/>
          <w:shd w:val="clear" w:color="auto" w:fill="auto"/>
        </w:tcPr>
        <w:p w14:paraId="2F3E143F" w14:textId="77777777"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00</w:t>
          </w:r>
        </w:p>
      </w:tc>
    </w:tr>
    <w:tr w:rsidR="008911A8" w14:paraId="635CF008" w14:textId="77777777" w:rsidTr="008911A8">
      <w:trPr>
        <w:trHeight w:val="44"/>
        <w:jc w:val="center"/>
      </w:trPr>
      <w:tc>
        <w:tcPr>
          <w:tcW w:w="2436" w:type="dxa"/>
          <w:vMerge/>
          <w:shd w:val="clear" w:color="auto" w:fill="auto"/>
        </w:tcPr>
        <w:p w14:paraId="16892C3B" w14:textId="77777777" w:rsidR="008911A8" w:rsidRPr="00904BE9" w:rsidRDefault="008911A8" w:rsidP="008911A8">
          <w:pPr>
            <w:rPr>
              <w:rFonts w:ascii="Calibri" w:eastAsia="Calibri" w:hAnsi="Calibri"/>
              <w:color w:val="000000"/>
              <w:sz w:val="20"/>
              <w:szCs w:val="20"/>
            </w:rPr>
          </w:pPr>
        </w:p>
      </w:tc>
      <w:tc>
        <w:tcPr>
          <w:tcW w:w="4570" w:type="dxa"/>
          <w:vMerge/>
          <w:shd w:val="clear" w:color="auto" w:fill="auto"/>
        </w:tcPr>
        <w:p w14:paraId="2772A22F" w14:textId="77777777" w:rsidR="008911A8" w:rsidRPr="00904BE9" w:rsidRDefault="008911A8" w:rsidP="008911A8">
          <w:pPr>
            <w:rPr>
              <w:rFonts w:ascii="Calibri" w:eastAsia="Calibri" w:hAnsi="Calibri"/>
              <w:color w:val="000000"/>
              <w:sz w:val="20"/>
              <w:szCs w:val="20"/>
            </w:rPr>
          </w:pPr>
        </w:p>
      </w:tc>
      <w:tc>
        <w:tcPr>
          <w:tcW w:w="1527" w:type="dxa"/>
          <w:shd w:val="clear" w:color="auto" w:fill="auto"/>
        </w:tcPr>
        <w:p w14:paraId="73C4BB3D" w14:textId="77777777"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Tarihi</w:t>
          </w:r>
        </w:p>
      </w:tc>
      <w:tc>
        <w:tcPr>
          <w:tcW w:w="1228" w:type="dxa"/>
          <w:shd w:val="clear" w:color="auto" w:fill="auto"/>
        </w:tcPr>
        <w:p w14:paraId="5D500F04" w14:textId="143B085E" w:rsidR="008911A8" w:rsidRPr="00904BE9" w:rsidRDefault="0061595B" w:rsidP="0061595B">
          <w:pPr>
            <w:rPr>
              <w:rFonts w:ascii="Calibri" w:eastAsia="Calibri" w:hAnsi="Calibri"/>
              <w:b/>
              <w:color w:val="000000"/>
              <w:sz w:val="20"/>
              <w:szCs w:val="20"/>
            </w:rPr>
          </w:pPr>
          <w:r>
            <w:rPr>
              <w:rFonts w:ascii="Calibri" w:eastAsia="Calibri" w:hAnsi="Calibri"/>
              <w:b/>
              <w:color w:val="000000"/>
              <w:sz w:val="20"/>
              <w:szCs w:val="20"/>
            </w:rPr>
            <w:t>----</w:t>
          </w:r>
        </w:p>
      </w:tc>
    </w:tr>
  </w:tbl>
  <w:p w14:paraId="7F714C1A" w14:textId="77777777" w:rsidR="008911A8" w:rsidRDefault="008911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05714416">
    <w:abstractNumId w:val="0"/>
  </w:num>
  <w:num w:numId="2" w16cid:durableId="139496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4"/>
    <w:rsid w:val="00270BA4"/>
    <w:rsid w:val="002F0C77"/>
    <w:rsid w:val="003337BA"/>
    <w:rsid w:val="00375938"/>
    <w:rsid w:val="003A7F8D"/>
    <w:rsid w:val="004432B1"/>
    <w:rsid w:val="004E0FEA"/>
    <w:rsid w:val="005175AB"/>
    <w:rsid w:val="00552DF7"/>
    <w:rsid w:val="00590E22"/>
    <w:rsid w:val="005B047D"/>
    <w:rsid w:val="005F368B"/>
    <w:rsid w:val="0061595B"/>
    <w:rsid w:val="006A42F7"/>
    <w:rsid w:val="007A3836"/>
    <w:rsid w:val="007D56D4"/>
    <w:rsid w:val="008345E4"/>
    <w:rsid w:val="008642A4"/>
    <w:rsid w:val="00880853"/>
    <w:rsid w:val="008911A8"/>
    <w:rsid w:val="009069C2"/>
    <w:rsid w:val="00A150A8"/>
    <w:rsid w:val="00A33786"/>
    <w:rsid w:val="00A64557"/>
    <w:rsid w:val="00AE26D6"/>
    <w:rsid w:val="00AF5F14"/>
    <w:rsid w:val="00B56FFC"/>
    <w:rsid w:val="00C04A59"/>
    <w:rsid w:val="00D0349F"/>
    <w:rsid w:val="00D21A80"/>
    <w:rsid w:val="00DA1A6C"/>
    <w:rsid w:val="00DF394A"/>
    <w:rsid w:val="00DF5C03"/>
    <w:rsid w:val="00E61C8A"/>
    <w:rsid w:val="00F74124"/>
    <w:rsid w:val="00FD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1FDA"/>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table" w:styleId="TabloKlavuzu">
    <w:name w:val="Table Grid"/>
    <w:basedOn w:val="NormalTablo"/>
    <w:uiPriority w:val="39"/>
    <w:rsid w:val="00C0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0BA4"/>
    <w:pPr>
      <w:ind w:left="720"/>
      <w:contextualSpacing/>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ŞENOL KANBUR</cp:lastModifiedBy>
  <cp:revision>25</cp:revision>
  <cp:lastPrinted>2018-01-05T10:58:00Z</cp:lastPrinted>
  <dcterms:created xsi:type="dcterms:W3CDTF">2017-12-28T06:26:00Z</dcterms:created>
  <dcterms:modified xsi:type="dcterms:W3CDTF">2024-08-06T06:16:00Z</dcterms:modified>
  <cp:category/>
</cp:coreProperties>
</file>